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209E" w:rsidRPr="00E06CAF" w:rsidRDefault="000B179C">
      <w:pPr>
        <w:rPr>
          <w:rFonts w:ascii="Arial" w:hAnsi="Arial" w:cs="Arial"/>
          <w:b/>
          <w:sz w:val="32"/>
        </w:rPr>
      </w:pPr>
      <w:r>
        <w:rPr>
          <w:rFonts w:ascii="Arial" w:hAnsi="Arial" w:cs="Arial"/>
          <w:b/>
          <w:sz w:val="32"/>
        </w:rPr>
        <w:t>Интегрированный контроль изменений</w:t>
      </w:r>
    </w:p>
    <w:p w:rsidR="000B179C" w:rsidRPr="000B179C" w:rsidRDefault="000B179C" w:rsidP="000B179C">
      <w:pPr>
        <w:shd w:val="clear" w:color="auto" w:fill="FFFFFF"/>
        <w:spacing w:after="30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t>В стандарте ANSI PMI PMBOK® GUIDE входы, инструменты/ методы и выходы процесса описываются следующим образом.</w:t>
      </w:r>
    </w:p>
    <w:p w:rsidR="000B179C" w:rsidRPr="000B179C" w:rsidRDefault="000B179C" w:rsidP="000B179C">
      <w:pPr>
        <w:shd w:val="clear" w:color="auto" w:fill="FFFFFF"/>
        <w:spacing w:after="300" w:line="408" w:lineRule="atLeast"/>
        <w:rPr>
          <w:rFonts w:ascii="Arial" w:eastAsia="Times New Roman" w:hAnsi="Arial" w:cs="Arial"/>
          <w:color w:val="000000"/>
          <w:sz w:val="24"/>
          <w:szCs w:val="27"/>
          <w:lang w:eastAsia="ru-RU"/>
        </w:rPr>
      </w:pPr>
      <w:r w:rsidRPr="000B179C">
        <w:rPr>
          <w:rFonts w:ascii="Arial" w:eastAsia="Times New Roman" w:hAnsi="Arial" w:cs="Arial"/>
          <w:noProof/>
          <w:color w:val="000000"/>
          <w:sz w:val="24"/>
          <w:szCs w:val="27"/>
          <w:lang w:eastAsia="ru-RU"/>
        </w:rPr>
        <w:drawing>
          <wp:inline distT="0" distB="0" distL="0" distR="0" wp14:anchorId="5C149B6C" wp14:editId="1D9B5AFF">
            <wp:extent cx="5855490" cy="4666890"/>
            <wp:effectExtent l="0" t="0" r="0" b="635"/>
            <wp:docPr id="2" name="Рисунок 2" descr="https://online.e-mba.ru/uploads/campus/images/02_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online.e-mba.ru/uploads/campus/images/02_00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60121" cy="4670581"/>
                    </a:xfrm>
                    <a:prstGeom prst="rect">
                      <a:avLst/>
                    </a:prstGeom>
                    <a:noFill/>
                    <a:ln>
                      <a:noFill/>
                    </a:ln>
                  </pic:spPr>
                </pic:pic>
              </a:graphicData>
            </a:graphic>
          </wp:inline>
        </w:drawing>
      </w:r>
    </w:p>
    <w:p w:rsidR="000B179C" w:rsidRPr="000B179C" w:rsidRDefault="000B179C" w:rsidP="000B179C">
      <w:pPr>
        <w:shd w:val="clear" w:color="auto" w:fill="FFFFFF"/>
        <w:spacing w:after="300" w:line="408" w:lineRule="atLeast"/>
        <w:rPr>
          <w:rFonts w:ascii="Arial" w:eastAsia="Times New Roman" w:hAnsi="Arial" w:cs="Arial"/>
          <w:color w:val="000000"/>
          <w:sz w:val="24"/>
          <w:szCs w:val="27"/>
          <w:lang w:eastAsia="ru-RU"/>
        </w:rPr>
      </w:pPr>
      <w:r w:rsidRPr="000B179C">
        <w:rPr>
          <w:rFonts w:ascii="Arial" w:eastAsia="Times New Roman" w:hAnsi="Arial" w:cs="Arial"/>
          <w:b/>
          <w:bCs/>
          <w:color w:val="000000"/>
          <w:sz w:val="24"/>
          <w:szCs w:val="27"/>
          <w:lang w:eastAsia="ru-RU"/>
        </w:rPr>
        <w:t>Основные цели общего управления изменениями.</w:t>
      </w:r>
    </w:p>
    <w:p w:rsidR="000B179C" w:rsidRPr="000B179C" w:rsidRDefault="000B179C" w:rsidP="000B179C">
      <w:pPr>
        <w:numPr>
          <w:ilvl w:val="0"/>
          <w:numId w:val="23"/>
        </w:numPr>
        <w:shd w:val="clear" w:color="auto" w:fill="FFFFFF"/>
        <w:spacing w:before="150" w:after="15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t>Отражение возникающих изменений в</w:t>
      </w:r>
      <w:bookmarkStart w:id="0" w:name="_GoBack"/>
      <w:bookmarkEnd w:id="0"/>
      <w:r w:rsidRPr="000B179C">
        <w:rPr>
          <w:rFonts w:ascii="Arial" w:eastAsia="Times New Roman" w:hAnsi="Arial" w:cs="Arial"/>
          <w:color w:val="000000"/>
          <w:sz w:val="24"/>
          <w:szCs w:val="27"/>
          <w:lang w:eastAsia="ru-RU"/>
        </w:rPr>
        <w:t xml:space="preserve"> планах проекта.</w:t>
      </w:r>
    </w:p>
    <w:p w:rsidR="000B179C" w:rsidRPr="000B179C" w:rsidRDefault="000B179C" w:rsidP="000B179C">
      <w:pPr>
        <w:numPr>
          <w:ilvl w:val="0"/>
          <w:numId w:val="23"/>
        </w:numPr>
        <w:shd w:val="clear" w:color="auto" w:fill="FFFFFF"/>
        <w:spacing w:before="150" w:after="15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t>Отслеживание влияния изменений на различные области проекта.</w:t>
      </w:r>
    </w:p>
    <w:p w:rsidR="000B179C" w:rsidRPr="000B179C" w:rsidRDefault="000B179C" w:rsidP="000B179C">
      <w:pPr>
        <w:numPr>
          <w:ilvl w:val="0"/>
          <w:numId w:val="23"/>
        </w:numPr>
        <w:shd w:val="clear" w:color="auto" w:fill="FFFFFF"/>
        <w:spacing w:before="150" w:after="15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t>Обеспечение согласованности и непротиворечивости меняющихся планов проекта.</w:t>
      </w:r>
    </w:p>
    <w:p w:rsidR="000B179C" w:rsidRPr="000B179C" w:rsidRDefault="000B179C" w:rsidP="000B179C">
      <w:pPr>
        <w:shd w:val="clear" w:color="auto" w:fill="FFFFFF"/>
        <w:spacing w:after="300" w:line="408" w:lineRule="atLeast"/>
        <w:rPr>
          <w:rFonts w:ascii="Arial" w:eastAsia="Times New Roman" w:hAnsi="Arial" w:cs="Arial"/>
          <w:color w:val="000000"/>
          <w:sz w:val="24"/>
          <w:szCs w:val="27"/>
          <w:lang w:eastAsia="ru-RU"/>
        </w:rPr>
      </w:pPr>
      <w:r w:rsidRPr="000B179C">
        <w:rPr>
          <w:rFonts w:ascii="Arial" w:eastAsia="Times New Roman" w:hAnsi="Arial" w:cs="Arial"/>
          <w:b/>
          <w:bCs/>
          <w:color w:val="000000"/>
          <w:sz w:val="24"/>
          <w:szCs w:val="27"/>
          <w:lang w:eastAsia="ru-RU"/>
        </w:rPr>
        <w:t>Интерпретация общего управления изменениями и рекомендации.</w:t>
      </w:r>
    </w:p>
    <w:p w:rsidR="000B179C" w:rsidRPr="000B179C" w:rsidRDefault="000B179C" w:rsidP="000B179C">
      <w:pPr>
        <w:shd w:val="clear" w:color="auto" w:fill="FFFFFF"/>
        <w:spacing w:after="30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t>Общее управление изменениями – это процесс анализа всех запросов на изменения, утверждения изменений и управления изменениями, касающихся результатов проекта, активов организационного процесса, документации проекта и плана управления проектом.</w:t>
      </w:r>
    </w:p>
    <w:p w:rsidR="000B179C" w:rsidRPr="000B179C" w:rsidRDefault="000B179C" w:rsidP="000B179C">
      <w:pPr>
        <w:shd w:val="clear" w:color="auto" w:fill="FFFFFF"/>
        <w:spacing w:after="30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lastRenderedPageBreak/>
        <w:t>Совещания по управлению изменениями организуются и проводятся комитетом по управлению изменениями (</w:t>
      </w:r>
      <w:proofErr w:type="spellStart"/>
      <w:proofErr w:type="gramStart"/>
      <w:r w:rsidRPr="000B179C">
        <w:rPr>
          <w:rFonts w:ascii="Arial" w:eastAsia="Times New Roman" w:hAnsi="Arial" w:cs="Arial"/>
          <w:color w:val="000000"/>
          <w:sz w:val="24"/>
          <w:szCs w:val="27"/>
          <w:lang w:eastAsia="ru-RU"/>
        </w:rPr>
        <w:t>С</w:t>
      </w:r>
      <w:proofErr w:type="gramEnd"/>
      <w:r w:rsidRPr="000B179C">
        <w:rPr>
          <w:rFonts w:ascii="Arial" w:eastAsia="Times New Roman" w:hAnsi="Arial" w:cs="Arial"/>
          <w:color w:val="000000"/>
          <w:sz w:val="24"/>
          <w:szCs w:val="27"/>
          <w:lang w:eastAsia="ru-RU"/>
        </w:rPr>
        <w:t>hange</w:t>
      </w:r>
      <w:proofErr w:type="spellEnd"/>
      <w:r w:rsidRPr="000B179C">
        <w:rPr>
          <w:rFonts w:ascii="Arial" w:eastAsia="Times New Roman" w:hAnsi="Arial" w:cs="Arial"/>
          <w:color w:val="000000"/>
          <w:sz w:val="24"/>
          <w:szCs w:val="27"/>
          <w:lang w:eastAsia="ru-RU"/>
        </w:rPr>
        <w:t xml:space="preserve"> </w:t>
      </w:r>
      <w:proofErr w:type="spellStart"/>
      <w:r w:rsidRPr="000B179C">
        <w:rPr>
          <w:rFonts w:ascii="Arial" w:eastAsia="Times New Roman" w:hAnsi="Arial" w:cs="Arial"/>
          <w:color w:val="000000"/>
          <w:sz w:val="24"/>
          <w:szCs w:val="27"/>
          <w:lang w:eastAsia="ru-RU"/>
        </w:rPr>
        <w:t>Сontrol</w:t>
      </w:r>
      <w:proofErr w:type="spellEnd"/>
      <w:r w:rsidRPr="000B179C">
        <w:rPr>
          <w:rFonts w:ascii="Arial" w:eastAsia="Times New Roman" w:hAnsi="Arial" w:cs="Arial"/>
          <w:color w:val="000000"/>
          <w:sz w:val="24"/>
          <w:szCs w:val="27"/>
          <w:lang w:eastAsia="ru-RU"/>
        </w:rPr>
        <w:t xml:space="preserve">  </w:t>
      </w:r>
      <w:proofErr w:type="spellStart"/>
      <w:r w:rsidRPr="000B179C">
        <w:rPr>
          <w:rFonts w:ascii="Arial" w:eastAsia="Times New Roman" w:hAnsi="Arial" w:cs="Arial"/>
          <w:color w:val="000000"/>
          <w:sz w:val="24"/>
          <w:szCs w:val="27"/>
          <w:lang w:eastAsia="ru-RU"/>
        </w:rPr>
        <w:t>Board</w:t>
      </w:r>
      <w:proofErr w:type="spellEnd"/>
      <w:r w:rsidRPr="000B179C">
        <w:rPr>
          <w:rFonts w:ascii="Arial" w:eastAsia="Times New Roman" w:hAnsi="Arial" w:cs="Arial"/>
          <w:color w:val="000000"/>
          <w:sz w:val="24"/>
          <w:szCs w:val="27"/>
          <w:lang w:eastAsia="ru-RU"/>
        </w:rPr>
        <w:t xml:space="preserve"> – CCB) который рассматривает запросы на существенные изменения проекта и принимает решения по одобрению или отклонению данных запросов. Все решения по управлению изменениями, принятые на совещании, документируются и сообщаются заинтересованным сторонам проекта для информации и последующих действий.</w:t>
      </w:r>
    </w:p>
    <w:p w:rsidR="000B179C" w:rsidRPr="000B179C" w:rsidRDefault="000B179C" w:rsidP="000B179C">
      <w:pPr>
        <w:shd w:val="clear" w:color="auto" w:fill="FFFFFF"/>
        <w:spacing w:after="30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t>В качестве инструментов управления изменениями могут использоваться ручные или автоматизированные средства. Выбор инструментов должен основываться на потребностях заинтересованных сторон проекта, включая организационные и производственные ограничения. Инструменты используются для управления запросами на изменение и решениями, принимаемые комитетом по управлению изменениями.</w:t>
      </w:r>
    </w:p>
    <w:p w:rsidR="000B179C" w:rsidRPr="000B179C" w:rsidRDefault="000B179C" w:rsidP="000B179C">
      <w:pPr>
        <w:shd w:val="clear" w:color="auto" w:fill="FFFFFF"/>
        <w:spacing w:after="30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t>Журнал изменений используется для документирования изменений, которые происходят во время проекта. Эти изменения и их влияние на проект с точки зрения времени, затрат и риска, должны быть доведены до сведения соответствующих заинтересованных сторон.</w:t>
      </w:r>
    </w:p>
    <w:p w:rsidR="000B179C" w:rsidRPr="000B179C" w:rsidRDefault="000B179C" w:rsidP="000B179C">
      <w:pPr>
        <w:shd w:val="clear" w:color="auto" w:fill="FFFFFF"/>
        <w:spacing w:after="30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t xml:space="preserve">Прежде всего, следует отличать несущественные изменения плана управления проектом от </w:t>
      </w:r>
      <w:proofErr w:type="gramStart"/>
      <w:r w:rsidRPr="000B179C">
        <w:rPr>
          <w:rFonts w:ascii="Arial" w:eastAsia="Times New Roman" w:hAnsi="Arial" w:cs="Arial"/>
          <w:color w:val="000000"/>
          <w:sz w:val="24"/>
          <w:szCs w:val="27"/>
          <w:lang w:eastAsia="ru-RU"/>
        </w:rPr>
        <w:t>существенных</w:t>
      </w:r>
      <w:proofErr w:type="gramEnd"/>
      <w:r w:rsidRPr="000B179C">
        <w:rPr>
          <w:rFonts w:ascii="Arial" w:eastAsia="Times New Roman" w:hAnsi="Arial" w:cs="Arial"/>
          <w:color w:val="000000"/>
          <w:sz w:val="24"/>
          <w:szCs w:val="27"/>
          <w:lang w:eastAsia="ru-RU"/>
        </w:rPr>
        <w:t>. Несущественные изменения являются изменениями рабочего плана проекта, а существенные изменения – изменениями базового плана. </w:t>
      </w:r>
    </w:p>
    <w:p w:rsidR="000B179C" w:rsidRPr="000B179C" w:rsidRDefault="000B179C" w:rsidP="000B179C">
      <w:pPr>
        <w:shd w:val="clear" w:color="auto" w:fill="FFFFFF"/>
        <w:spacing w:after="30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t>Базовый план (</w:t>
      </w:r>
      <w:proofErr w:type="spellStart"/>
      <w:r w:rsidRPr="000B179C">
        <w:rPr>
          <w:rFonts w:ascii="Arial" w:eastAsia="Times New Roman" w:hAnsi="Arial" w:cs="Arial"/>
          <w:color w:val="000000"/>
          <w:sz w:val="24"/>
          <w:szCs w:val="27"/>
          <w:lang w:eastAsia="ru-RU"/>
        </w:rPr>
        <w:t>project</w:t>
      </w:r>
      <w:proofErr w:type="spellEnd"/>
      <w:r w:rsidRPr="000B179C">
        <w:rPr>
          <w:rFonts w:ascii="Arial" w:eastAsia="Times New Roman" w:hAnsi="Arial" w:cs="Arial"/>
          <w:color w:val="000000"/>
          <w:sz w:val="24"/>
          <w:szCs w:val="27"/>
          <w:lang w:eastAsia="ru-RU"/>
        </w:rPr>
        <w:t xml:space="preserve"> </w:t>
      </w:r>
      <w:proofErr w:type="spellStart"/>
      <w:r w:rsidRPr="000B179C">
        <w:rPr>
          <w:rFonts w:ascii="Arial" w:eastAsia="Times New Roman" w:hAnsi="Arial" w:cs="Arial"/>
          <w:color w:val="000000"/>
          <w:sz w:val="24"/>
          <w:szCs w:val="27"/>
          <w:lang w:eastAsia="ru-RU"/>
        </w:rPr>
        <w:t>baseline</w:t>
      </w:r>
      <w:proofErr w:type="spellEnd"/>
      <w:r w:rsidRPr="000B179C">
        <w:rPr>
          <w:rFonts w:ascii="Arial" w:eastAsia="Times New Roman" w:hAnsi="Arial" w:cs="Arial"/>
          <w:color w:val="000000"/>
          <w:sz w:val="24"/>
          <w:szCs w:val="27"/>
          <w:lang w:eastAsia="ru-RU"/>
        </w:rPr>
        <w:t xml:space="preserve">) – это официально утвержденный документ, относительно которого оценивается выполнение проекта и который используется для управления и </w:t>
      </w:r>
      <w:proofErr w:type="gramStart"/>
      <w:r w:rsidRPr="000B179C">
        <w:rPr>
          <w:rFonts w:ascii="Arial" w:eastAsia="Times New Roman" w:hAnsi="Arial" w:cs="Arial"/>
          <w:color w:val="000000"/>
          <w:sz w:val="24"/>
          <w:szCs w:val="27"/>
          <w:lang w:eastAsia="ru-RU"/>
        </w:rPr>
        <w:t>контроля за</w:t>
      </w:r>
      <w:proofErr w:type="gramEnd"/>
      <w:r w:rsidRPr="000B179C">
        <w:rPr>
          <w:rFonts w:ascii="Arial" w:eastAsia="Times New Roman" w:hAnsi="Arial" w:cs="Arial"/>
          <w:color w:val="000000"/>
          <w:sz w:val="24"/>
          <w:szCs w:val="27"/>
          <w:lang w:eastAsia="ru-RU"/>
        </w:rPr>
        <w:t xml:space="preserve"> исполнением проекта.</w:t>
      </w:r>
    </w:p>
    <w:p w:rsidR="000B179C" w:rsidRPr="000B179C" w:rsidRDefault="000B179C" w:rsidP="000B179C">
      <w:pPr>
        <w:shd w:val="clear" w:color="auto" w:fill="FFFFFF"/>
        <w:spacing w:after="30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t xml:space="preserve">В базовый план следует включать три основных плана: планы по управлению содержанием, сроками и стоимостью проекта. Однако в зависимости от специфики содержания конкретного проекта в базовый план могут быть включены и другие планы. Например, если в проекте значительная часть работ выполняется внешними поставщиками то, очевидно, в базовый план — в качестве </w:t>
      </w:r>
      <w:proofErr w:type="gramStart"/>
      <w:r w:rsidRPr="000B179C">
        <w:rPr>
          <w:rFonts w:ascii="Arial" w:eastAsia="Times New Roman" w:hAnsi="Arial" w:cs="Arial"/>
          <w:color w:val="000000"/>
          <w:sz w:val="24"/>
          <w:szCs w:val="27"/>
          <w:lang w:eastAsia="ru-RU"/>
        </w:rPr>
        <w:t>дополнительного</w:t>
      </w:r>
      <w:proofErr w:type="gramEnd"/>
      <w:r w:rsidRPr="000B179C">
        <w:rPr>
          <w:rFonts w:ascii="Arial" w:eastAsia="Times New Roman" w:hAnsi="Arial" w:cs="Arial"/>
          <w:color w:val="000000"/>
          <w:sz w:val="24"/>
          <w:szCs w:val="27"/>
          <w:lang w:eastAsia="ru-RU"/>
        </w:rPr>
        <w:t xml:space="preserve"> к трем перечисленным выше — войдет также план по управлению поставками. </w:t>
      </w:r>
    </w:p>
    <w:p w:rsidR="000B179C" w:rsidRPr="000B179C" w:rsidRDefault="000B179C" w:rsidP="000B179C">
      <w:pPr>
        <w:shd w:val="clear" w:color="auto" w:fill="FFFFFF"/>
        <w:spacing w:after="30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lastRenderedPageBreak/>
        <w:t xml:space="preserve">Рабочий (текущий) план проекта — это документ или набор документов, который изменяется по мере выполнения проекта и поступления дополнительной информации. Рабочий план, как правило, всегда отличается от </w:t>
      </w:r>
      <w:proofErr w:type="gramStart"/>
      <w:r w:rsidRPr="000B179C">
        <w:rPr>
          <w:rFonts w:ascii="Arial" w:eastAsia="Times New Roman" w:hAnsi="Arial" w:cs="Arial"/>
          <w:color w:val="000000"/>
          <w:sz w:val="24"/>
          <w:szCs w:val="27"/>
          <w:lang w:eastAsia="ru-RU"/>
        </w:rPr>
        <w:t>базового</w:t>
      </w:r>
      <w:proofErr w:type="gramEnd"/>
      <w:r w:rsidRPr="000B179C">
        <w:rPr>
          <w:rFonts w:ascii="Arial" w:eastAsia="Times New Roman" w:hAnsi="Arial" w:cs="Arial"/>
          <w:color w:val="000000"/>
          <w:sz w:val="24"/>
          <w:szCs w:val="27"/>
          <w:lang w:eastAsia="ru-RU"/>
        </w:rPr>
        <w:t>.</w:t>
      </w:r>
    </w:p>
    <w:p w:rsidR="000B179C" w:rsidRPr="000B179C" w:rsidRDefault="000B179C" w:rsidP="000B179C">
      <w:pPr>
        <w:shd w:val="clear" w:color="auto" w:fill="FFFFFF"/>
        <w:spacing w:after="30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t>Руководитель проекта может вносить несущественные изменения в рабочий план в пределах своих полномочий по использованию резервов (времени, стоимости, других возможных ресурсов проекта).</w:t>
      </w:r>
    </w:p>
    <w:p w:rsidR="000B179C" w:rsidRPr="000B179C" w:rsidRDefault="000B179C" w:rsidP="000B179C">
      <w:pPr>
        <w:shd w:val="clear" w:color="auto" w:fill="FFFFFF"/>
        <w:spacing w:after="30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t>В случае возникновения существенных изменений, превышающих резервы руководителя проекта, необходима эскалация руководителем проекта запроса на изменение базового плана проекта. Эскалация рассматривается на заседании комитета по управлению изменениями или лицом (спонсором, заказчиком), выполняющим функции данного комитета.</w:t>
      </w:r>
    </w:p>
    <w:p w:rsidR="000B179C" w:rsidRPr="000B179C" w:rsidRDefault="000B179C" w:rsidP="000B179C">
      <w:pPr>
        <w:shd w:val="clear" w:color="auto" w:fill="FFFFFF"/>
        <w:spacing w:after="30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t>При рассмотрении запроса на изменение (как несущественного – на уровне руководителя проекта, так и существенного – на уровне комитета по управлению изменениями) рекомендуется выбирать одно из трех управленческих решений.</w:t>
      </w:r>
    </w:p>
    <w:p w:rsidR="000B179C" w:rsidRPr="000B179C" w:rsidRDefault="000B179C" w:rsidP="000B179C">
      <w:pPr>
        <w:numPr>
          <w:ilvl w:val="0"/>
          <w:numId w:val="24"/>
        </w:numPr>
        <w:shd w:val="clear" w:color="auto" w:fill="FFFFFF"/>
        <w:spacing w:before="150" w:after="15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t>Принять изменение к реализации (</w:t>
      </w:r>
      <w:proofErr w:type="spellStart"/>
      <w:r w:rsidRPr="000B179C">
        <w:rPr>
          <w:rFonts w:ascii="Arial" w:eastAsia="Times New Roman" w:hAnsi="Arial" w:cs="Arial"/>
          <w:color w:val="000000"/>
          <w:sz w:val="24"/>
          <w:szCs w:val="27"/>
          <w:lang w:eastAsia="ru-RU"/>
        </w:rPr>
        <w:t>accept</w:t>
      </w:r>
      <w:proofErr w:type="spellEnd"/>
      <w:r w:rsidRPr="000B179C">
        <w:rPr>
          <w:rFonts w:ascii="Arial" w:eastAsia="Times New Roman" w:hAnsi="Arial" w:cs="Arial"/>
          <w:color w:val="000000"/>
          <w:sz w:val="24"/>
          <w:szCs w:val="27"/>
          <w:lang w:eastAsia="ru-RU"/>
        </w:rPr>
        <w:t>) – в случае целесообразности изменения в интересах успеха проекта.</w:t>
      </w:r>
    </w:p>
    <w:p w:rsidR="000B179C" w:rsidRPr="000B179C" w:rsidRDefault="000B179C" w:rsidP="000B179C">
      <w:pPr>
        <w:numPr>
          <w:ilvl w:val="0"/>
          <w:numId w:val="24"/>
        </w:numPr>
        <w:shd w:val="clear" w:color="auto" w:fill="FFFFFF"/>
        <w:spacing w:before="150" w:after="15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t>Отклонить изменение (</w:t>
      </w:r>
      <w:proofErr w:type="spellStart"/>
      <w:r w:rsidRPr="000B179C">
        <w:rPr>
          <w:rFonts w:ascii="Arial" w:eastAsia="Times New Roman" w:hAnsi="Arial" w:cs="Arial"/>
          <w:color w:val="000000"/>
          <w:sz w:val="24"/>
          <w:szCs w:val="27"/>
          <w:lang w:eastAsia="ru-RU"/>
        </w:rPr>
        <w:t>reject</w:t>
      </w:r>
      <w:proofErr w:type="spellEnd"/>
      <w:r w:rsidRPr="000B179C">
        <w:rPr>
          <w:rFonts w:ascii="Arial" w:eastAsia="Times New Roman" w:hAnsi="Arial" w:cs="Arial"/>
          <w:color w:val="000000"/>
          <w:sz w:val="24"/>
          <w:szCs w:val="27"/>
          <w:lang w:eastAsia="ru-RU"/>
        </w:rPr>
        <w:t>) – в случае отсутствия целесообразности изменения.</w:t>
      </w:r>
    </w:p>
    <w:p w:rsidR="000B179C" w:rsidRPr="000B179C" w:rsidRDefault="000B179C" w:rsidP="000B179C">
      <w:pPr>
        <w:numPr>
          <w:ilvl w:val="0"/>
          <w:numId w:val="24"/>
        </w:numPr>
        <w:shd w:val="clear" w:color="auto" w:fill="FFFFFF"/>
        <w:spacing w:before="150" w:after="15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t>Отложить (</w:t>
      </w:r>
      <w:proofErr w:type="spellStart"/>
      <w:r w:rsidRPr="000B179C">
        <w:rPr>
          <w:rFonts w:ascii="Arial" w:eastAsia="Times New Roman" w:hAnsi="Arial" w:cs="Arial"/>
          <w:color w:val="000000"/>
          <w:sz w:val="24"/>
          <w:szCs w:val="27"/>
          <w:lang w:eastAsia="ru-RU"/>
        </w:rPr>
        <w:t>postpone</w:t>
      </w:r>
      <w:proofErr w:type="spellEnd"/>
      <w:r w:rsidRPr="000B179C">
        <w:rPr>
          <w:rFonts w:ascii="Arial" w:eastAsia="Times New Roman" w:hAnsi="Arial" w:cs="Arial"/>
          <w:color w:val="000000"/>
          <w:sz w:val="24"/>
          <w:szCs w:val="27"/>
          <w:lang w:eastAsia="ru-RU"/>
        </w:rPr>
        <w:t>) – в случае необходимости дополнительного анализа влияния изменения на проект и, прежде всего, анализа его влияния на базовый план проекта. </w:t>
      </w:r>
    </w:p>
    <w:p w:rsidR="000B179C" w:rsidRPr="000B179C" w:rsidRDefault="000B179C" w:rsidP="000B179C">
      <w:pPr>
        <w:shd w:val="clear" w:color="auto" w:fill="FFFFFF"/>
        <w:spacing w:line="408" w:lineRule="atLeast"/>
        <w:rPr>
          <w:rFonts w:ascii="Arial" w:eastAsia="Times New Roman" w:hAnsi="Arial" w:cs="Arial"/>
          <w:caps/>
          <w:color w:val="DD9494"/>
          <w:spacing w:val="15"/>
          <w:sz w:val="18"/>
          <w:szCs w:val="20"/>
          <w:lang w:eastAsia="ru-RU"/>
        </w:rPr>
      </w:pPr>
      <w:r w:rsidRPr="000B179C">
        <w:rPr>
          <w:rFonts w:ascii="Arial" w:eastAsia="Times New Roman" w:hAnsi="Arial" w:cs="Arial"/>
          <w:caps/>
          <w:color w:val="DD9494"/>
          <w:spacing w:val="15"/>
          <w:sz w:val="18"/>
          <w:szCs w:val="20"/>
          <w:lang w:eastAsia="ru-RU"/>
        </w:rPr>
        <w:t>ВНИМАНИЕ</w:t>
      </w:r>
    </w:p>
    <w:p w:rsidR="000B179C" w:rsidRPr="000B179C" w:rsidRDefault="000B179C" w:rsidP="000B179C">
      <w:pPr>
        <w:shd w:val="clear" w:color="auto" w:fill="FFFFFF"/>
        <w:spacing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t>Изменения базового плана проекта, являющиеся результатом принятия существенного изменения к реализации, как правило, приводят к необходимости изменений множества различных планов проекта включающих сроки, стоимость, качество, поставки, риски, коммуникации и другие, где, помимо прочего, также возникает острая проблема обеспечения согласованности этих планов и их непротиворечивости.</w:t>
      </w:r>
    </w:p>
    <w:p w:rsidR="000B179C" w:rsidRPr="000B179C" w:rsidRDefault="000B179C" w:rsidP="000B179C">
      <w:pPr>
        <w:shd w:val="clear" w:color="auto" w:fill="FFFFFF"/>
        <w:spacing w:after="300" w:line="408" w:lineRule="atLeast"/>
        <w:rPr>
          <w:rFonts w:ascii="Arial" w:eastAsia="Times New Roman" w:hAnsi="Arial" w:cs="Arial"/>
          <w:color w:val="000000"/>
          <w:sz w:val="24"/>
          <w:szCs w:val="27"/>
          <w:lang w:eastAsia="ru-RU"/>
        </w:rPr>
      </w:pPr>
      <w:r w:rsidRPr="000B179C">
        <w:rPr>
          <w:rFonts w:ascii="Arial" w:eastAsia="Times New Roman" w:hAnsi="Arial" w:cs="Arial"/>
          <w:b/>
          <w:bCs/>
          <w:color w:val="000000"/>
          <w:sz w:val="24"/>
          <w:szCs w:val="27"/>
          <w:lang w:eastAsia="ru-RU"/>
        </w:rPr>
        <w:t> Опыт интегрированного управления изменениями проекта показывает следующее.</w:t>
      </w:r>
    </w:p>
    <w:p w:rsidR="000B179C" w:rsidRPr="000B179C" w:rsidRDefault="000B179C" w:rsidP="000B179C">
      <w:pPr>
        <w:numPr>
          <w:ilvl w:val="0"/>
          <w:numId w:val="25"/>
        </w:numPr>
        <w:shd w:val="clear" w:color="auto" w:fill="FFFFFF"/>
        <w:spacing w:before="150" w:after="15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lastRenderedPageBreak/>
        <w:t xml:space="preserve">Решения по </w:t>
      </w:r>
      <w:proofErr w:type="gramStart"/>
      <w:r w:rsidRPr="000B179C">
        <w:rPr>
          <w:rFonts w:ascii="Arial" w:eastAsia="Times New Roman" w:hAnsi="Arial" w:cs="Arial"/>
          <w:color w:val="000000"/>
          <w:sz w:val="24"/>
          <w:szCs w:val="27"/>
          <w:lang w:eastAsia="ru-RU"/>
        </w:rPr>
        <w:t>текущим</w:t>
      </w:r>
      <w:proofErr w:type="gramEnd"/>
      <w:r w:rsidRPr="000B179C">
        <w:rPr>
          <w:rFonts w:ascii="Arial" w:eastAsia="Times New Roman" w:hAnsi="Arial" w:cs="Arial"/>
          <w:color w:val="000000"/>
          <w:sz w:val="24"/>
          <w:szCs w:val="27"/>
          <w:lang w:eastAsia="ru-RU"/>
        </w:rPr>
        <w:t xml:space="preserve"> изменениями рабочего плана проекта принимает руководитель проекта. Крупные изменения, связанные с возможными изменениями базового плана проекта (</w:t>
      </w:r>
      <w:proofErr w:type="spellStart"/>
      <w:r w:rsidRPr="000B179C">
        <w:rPr>
          <w:rFonts w:ascii="Arial" w:eastAsia="Times New Roman" w:hAnsi="Arial" w:cs="Arial"/>
          <w:color w:val="000000"/>
          <w:sz w:val="24"/>
          <w:szCs w:val="27"/>
          <w:lang w:eastAsia="ru-RU"/>
        </w:rPr>
        <w:t>project</w:t>
      </w:r>
      <w:proofErr w:type="spellEnd"/>
      <w:r w:rsidRPr="000B179C">
        <w:rPr>
          <w:rFonts w:ascii="Arial" w:eastAsia="Times New Roman" w:hAnsi="Arial" w:cs="Arial"/>
          <w:color w:val="000000"/>
          <w:sz w:val="24"/>
          <w:szCs w:val="27"/>
          <w:lang w:eastAsia="ru-RU"/>
        </w:rPr>
        <w:t xml:space="preserve"> </w:t>
      </w:r>
      <w:proofErr w:type="spellStart"/>
      <w:r w:rsidRPr="000B179C">
        <w:rPr>
          <w:rFonts w:ascii="Arial" w:eastAsia="Times New Roman" w:hAnsi="Arial" w:cs="Arial"/>
          <w:color w:val="000000"/>
          <w:sz w:val="24"/>
          <w:szCs w:val="27"/>
          <w:lang w:eastAsia="ru-RU"/>
        </w:rPr>
        <w:t>base</w:t>
      </w:r>
      <w:proofErr w:type="spellEnd"/>
      <w:r w:rsidRPr="000B179C">
        <w:rPr>
          <w:rFonts w:ascii="Arial" w:eastAsia="Times New Roman" w:hAnsi="Arial" w:cs="Arial"/>
          <w:color w:val="000000"/>
          <w:sz w:val="24"/>
          <w:szCs w:val="27"/>
          <w:lang w:eastAsia="ru-RU"/>
        </w:rPr>
        <w:t xml:space="preserve"> </w:t>
      </w:r>
      <w:proofErr w:type="spellStart"/>
      <w:r w:rsidRPr="000B179C">
        <w:rPr>
          <w:rFonts w:ascii="Arial" w:eastAsia="Times New Roman" w:hAnsi="Arial" w:cs="Arial"/>
          <w:color w:val="000000"/>
          <w:sz w:val="24"/>
          <w:szCs w:val="27"/>
          <w:lang w:eastAsia="ru-RU"/>
        </w:rPr>
        <w:t>line</w:t>
      </w:r>
      <w:proofErr w:type="spellEnd"/>
      <w:r w:rsidRPr="000B179C">
        <w:rPr>
          <w:rFonts w:ascii="Arial" w:eastAsia="Times New Roman" w:hAnsi="Arial" w:cs="Arial"/>
          <w:color w:val="000000"/>
          <w:sz w:val="24"/>
          <w:szCs w:val="27"/>
          <w:lang w:eastAsia="ru-RU"/>
        </w:rPr>
        <w:t>), подлежат обязательной эскалации на рассмотрение комитета по управлению изменениями (</w:t>
      </w:r>
      <w:proofErr w:type="spellStart"/>
      <w:r w:rsidRPr="000B179C">
        <w:rPr>
          <w:rFonts w:ascii="Arial" w:eastAsia="Times New Roman" w:hAnsi="Arial" w:cs="Arial"/>
          <w:color w:val="000000"/>
          <w:sz w:val="24"/>
          <w:szCs w:val="27"/>
          <w:lang w:eastAsia="ru-RU"/>
        </w:rPr>
        <w:t>Change</w:t>
      </w:r>
      <w:proofErr w:type="spellEnd"/>
      <w:r w:rsidRPr="000B179C">
        <w:rPr>
          <w:rFonts w:ascii="Arial" w:eastAsia="Times New Roman" w:hAnsi="Arial" w:cs="Arial"/>
          <w:color w:val="000000"/>
          <w:sz w:val="24"/>
          <w:szCs w:val="27"/>
          <w:lang w:eastAsia="ru-RU"/>
        </w:rPr>
        <w:t xml:space="preserve"> </w:t>
      </w:r>
      <w:proofErr w:type="spellStart"/>
      <w:r w:rsidRPr="000B179C">
        <w:rPr>
          <w:rFonts w:ascii="Arial" w:eastAsia="Times New Roman" w:hAnsi="Arial" w:cs="Arial"/>
          <w:color w:val="000000"/>
          <w:sz w:val="24"/>
          <w:szCs w:val="27"/>
          <w:lang w:eastAsia="ru-RU"/>
        </w:rPr>
        <w:t>Control</w:t>
      </w:r>
      <w:proofErr w:type="spellEnd"/>
      <w:r w:rsidRPr="000B179C">
        <w:rPr>
          <w:rFonts w:ascii="Arial" w:eastAsia="Times New Roman" w:hAnsi="Arial" w:cs="Arial"/>
          <w:color w:val="000000"/>
          <w:sz w:val="24"/>
          <w:szCs w:val="27"/>
          <w:lang w:eastAsia="ru-RU"/>
        </w:rPr>
        <w:t xml:space="preserve"> </w:t>
      </w:r>
      <w:proofErr w:type="spellStart"/>
      <w:r w:rsidRPr="000B179C">
        <w:rPr>
          <w:rFonts w:ascii="Arial" w:eastAsia="Times New Roman" w:hAnsi="Arial" w:cs="Arial"/>
          <w:color w:val="000000"/>
          <w:sz w:val="24"/>
          <w:szCs w:val="27"/>
          <w:lang w:eastAsia="ru-RU"/>
        </w:rPr>
        <w:t>Board</w:t>
      </w:r>
      <w:proofErr w:type="spellEnd"/>
      <w:r w:rsidRPr="000B179C">
        <w:rPr>
          <w:rFonts w:ascii="Arial" w:eastAsia="Times New Roman" w:hAnsi="Arial" w:cs="Arial"/>
          <w:color w:val="000000"/>
          <w:sz w:val="24"/>
          <w:szCs w:val="27"/>
          <w:lang w:eastAsia="ru-RU"/>
        </w:rPr>
        <w:t>).</w:t>
      </w:r>
    </w:p>
    <w:p w:rsidR="000B179C" w:rsidRPr="000B179C" w:rsidRDefault="000B179C" w:rsidP="000B179C">
      <w:pPr>
        <w:numPr>
          <w:ilvl w:val="0"/>
          <w:numId w:val="25"/>
        </w:numPr>
        <w:shd w:val="clear" w:color="auto" w:fill="FFFFFF"/>
        <w:spacing w:before="150" w:after="15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t>В системе управления изменениями основными элементами являются: стандартная форма запроса на изменение (</w:t>
      </w:r>
      <w:proofErr w:type="spellStart"/>
      <w:r w:rsidRPr="000B179C">
        <w:rPr>
          <w:rFonts w:ascii="Arial" w:eastAsia="Times New Roman" w:hAnsi="Arial" w:cs="Arial"/>
          <w:color w:val="000000"/>
          <w:sz w:val="24"/>
          <w:szCs w:val="27"/>
          <w:lang w:eastAsia="ru-RU"/>
        </w:rPr>
        <w:t>change</w:t>
      </w:r>
      <w:proofErr w:type="spellEnd"/>
      <w:r w:rsidRPr="000B179C">
        <w:rPr>
          <w:rFonts w:ascii="Arial" w:eastAsia="Times New Roman" w:hAnsi="Arial" w:cs="Arial"/>
          <w:color w:val="000000"/>
          <w:sz w:val="24"/>
          <w:szCs w:val="27"/>
          <w:lang w:eastAsia="ru-RU"/>
        </w:rPr>
        <w:t xml:space="preserve"> </w:t>
      </w:r>
      <w:proofErr w:type="spellStart"/>
      <w:r w:rsidRPr="000B179C">
        <w:rPr>
          <w:rFonts w:ascii="Arial" w:eastAsia="Times New Roman" w:hAnsi="Arial" w:cs="Arial"/>
          <w:color w:val="000000"/>
          <w:sz w:val="24"/>
          <w:szCs w:val="27"/>
          <w:lang w:eastAsia="ru-RU"/>
        </w:rPr>
        <w:t>request</w:t>
      </w:r>
      <w:proofErr w:type="spellEnd"/>
      <w:r w:rsidRPr="000B179C">
        <w:rPr>
          <w:rFonts w:ascii="Arial" w:eastAsia="Times New Roman" w:hAnsi="Arial" w:cs="Arial"/>
          <w:color w:val="000000"/>
          <w:sz w:val="24"/>
          <w:szCs w:val="27"/>
          <w:lang w:eastAsia="ru-RU"/>
        </w:rPr>
        <w:t xml:space="preserve"> </w:t>
      </w:r>
      <w:proofErr w:type="spellStart"/>
      <w:r w:rsidRPr="000B179C">
        <w:rPr>
          <w:rFonts w:ascii="Arial" w:eastAsia="Times New Roman" w:hAnsi="Arial" w:cs="Arial"/>
          <w:color w:val="000000"/>
          <w:sz w:val="24"/>
          <w:szCs w:val="27"/>
          <w:lang w:eastAsia="ru-RU"/>
        </w:rPr>
        <w:t>form</w:t>
      </w:r>
      <w:proofErr w:type="spellEnd"/>
      <w:r w:rsidRPr="000B179C">
        <w:rPr>
          <w:rFonts w:ascii="Arial" w:eastAsia="Times New Roman" w:hAnsi="Arial" w:cs="Arial"/>
          <w:color w:val="000000"/>
          <w:sz w:val="24"/>
          <w:szCs w:val="27"/>
          <w:lang w:eastAsia="ru-RU"/>
        </w:rPr>
        <w:t>), состав и регламент работы комитета по управлению изменениями, пути эскалаций крупных изменений, регламент рассмотрения эскалаций и время, отведенное для принятия решения по изменению.</w:t>
      </w:r>
    </w:p>
    <w:p w:rsidR="000B179C" w:rsidRPr="000B179C" w:rsidRDefault="000B179C" w:rsidP="000B179C">
      <w:pPr>
        <w:numPr>
          <w:ilvl w:val="0"/>
          <w:numId w:val="25"/>
        </w:numPr>
        <w:shd w:val="clear" w:color="auto" w:fill="FFFFFF"/>
        <w:spacing w:before="150" w:after="15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t>В состав комитета по управлению изменениями могут входить ключевые участники проекта (</w:t>
      </w:r>
      <w:proofErr w:type="spellStart"/>
      <w:r w:rsidRPr="000B179C">
        <w:rPr>
          <w:rFonts w:ascii="Arial" w:eastAsia="Times New Roman" w:hAnsi="Arial" w:cs="Arial"/>
          <w:color w:val="000000"/>
          <w:sz w:val="24"/>
          <w:szCs w:val="27"/>
          <w:lang w:eastAsia="ru-RU"/>
        </w:rPr>
        <w:t>project</w:t>
      </w:r>
      <w:proofErr w:type="spellEnd"/>
      <w:r w:rsidRPr="000B179C">
        <w:rPr>
          <w:rFonts w:ascii="Arial" w:eastAsia="Times New Roman" w:hAnsi="Arial" w:cs="Arial"/>
          <w:color w:val="000000"/>
          <w:sz w:val="24"/>
          <w:szCs w:val="27"/>
          <w:lang w:eastAsia="ru-RU"/>
        </w:rPr>
        <w:t xml:space="preserve"> </w:t>
      </w:r>
      <w:proofErr w:type="spellStart"/>
      <w:r w:rsidRPr="000B179C">
        <w:rPr>
          <w:rFonts w:ascii="Arial" w:eastAsia="Times New Roman" w:hAnsi="Arial" w:cs="Arial"/>
          <w:color w:val="000000"/>
          <w:sz w:val="24"/>
          <w:szCs w:val="27"/>
          <w:lang w:eastAsia="ru-RU"/>
        </w:rPr>
        <w:t>key</w:t>
      </w:r>
      <w:proofErr w:type="spellEnd"/>
      <w:r w:rsidRPr="000B179C">
        <w:rPr>
          <w:rFonts w:ascii="Arial" w:eastAsia="Times New Roman" w:hAnsi="Arial" w:cs="Arial"/>
          <w:color w:val="000000"/>
          <w:sz w:val="24"/>
          <w:szCs w:val="27"/>
          <w:lang w:eastAsia="ru-RU"/>
        </w:rPr>
        <w:t xml:space="preserve"> </w:t>
      </w:r>
      <w:proofErr w:type="spellStart"/>
      <w:r w:rsidRPr="000B179C">
        <w:rPr>
          <w:rFonts w:ascii="Arial" w:eastAsia="Times New Roman" w:hAnsi="Arial" w:cs="Arial"/>
          <w:color w:val="000000"/>
          <w:sz w:val="24"/>
          <w:szCs w:val="27"/>
          <w:lang w:eastAsia="ru-RU"/>
        </w:rPr>
        <w:t>stakeholders</w:t>
      </w:r>
      <w:proofErr w:type="spellEnd"/>
      <w:r w:rsidRPr="000B179C">
        <w:rPr>
          <w:rFonts w:ascii="Arial" w:eastAsia="Times New Roman" w:hAnsi="Arial" w:cs="Arial"/>
          <w:color w:val="000000"/>
          <w:sz w:val="24"/>
          <w:szCs w:val="27"/>
          <w:lang w:eastAsia="ru-RU"/>
        </w:rPr>
        <w:t>): заказчик, спонсор, руководители структурных подразделений, руководители поставщиков и субподрядчиков, участвующих в работах проекта.</w:t>
      </w:r>
    </w:p>
    <w:p w:rsidR="000B179C" w:rsidRPr="000B179C" w:rsidRDefault="000B179C" w:rsidP="000B179C">
      <w:pPr>
        <w:numPr>
          <w:ilvl w:val="0"/>
          <w:numId w:val="25"/>
        </w:numPr>
        <w:shd w:val="clear" w:color="auto" w:fill="FFFFFF"/>
        <w:spacing w:before="150" w:after="150" w:line="408" w:lineRule="atLeast"/>
        <w:rPr>
          <w:rFonts w:ascii="Arial" w:eastAsia="Times New Roman" w:hAnsi="Arial" w:cs="Arial"/>
          <w:color w:val="000000"/>
          <w:sz w:val="24"/>
          <w:szCs w:val="27"/>
          <w:lang w:eastAsia="ru-RU"/>
        </w:rPr>
      </w:pPr>
      <w:r w:rsidRPr="000B179C">
        <w:rPr>
          <w:rFonts w:ascii="Arial" w:eastAsia="Times New Roman" w:hAnsi="Arial" w:cs="Arial"/>
          <w:color w:val="000000"/>
          <w:sz w:val="24"/>
          <w:szCs w:val="27"/>
          <w:lang w:eastAsia="ru-RU"/>
        </w:rPr>
        <w:t>Для внешних проектов присутствие представителя заказчика в составе комитета по управлению изменениями на постоянной основе не всегда желательно. В обсуждениях изменений проекта на заседаниях комитета могут оказаться затронуты внутренние вопросы организации – исполнителя проекта.</w:t>
      </w:r>
    </w:p>
    <w:p w:rsidR="00E06CAF" w:rsidRPr="000B179C" w:rsidRDefault="00E06CAF">
      <w:pPr>
        <w:rPr>
          <w:sz w:val="18"/>
        </w:rPr>
      </w:pPr>
    </w:p>
    <w:sectPr w:rsidR="00E06CAF" w:rsidRPr="000B17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41DDF"/>
    <w:multiLevelType w:val="multilevel"/>
    <w:tmpl w:val="57CC9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4C3D64"/>
    <w:multiLevelType w:val="multilevel"/>
    <w:tmpl w:val="ABA0C9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57563ED"/>
    <w:multiLevelType w:val="multilevel"/>
    <w:tmpl w:val="A384A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E0C5E0A"/>
    <w:multiLevelType w:val="multilevel"/>
    <w:tmpl w:val="D73C9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9567A77"/>
    <w:multiLevelType w:val="multilevel"/>
    <w:tmpl w:val="13367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C2672BF"/>
    <w:multiLevelType w:val="multilevel"/>
    <w:tmpl w:val="A5C885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38946B3"/>
    <w:multiLevelType w:val="multilevel"/>
    <w:tmpl w:val="F2289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776619A"/>
    <w:multiLevelType w:val="multilevel"/>
    <w:tmpl w:val="1974F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0B63F91"/>
    <w:multiLevelType w:val="multilevel"/>
    <w:tmpl w:val="B6E62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43444B7"/>
    <w:multiLevelType w:val="multilevel"/>
    <w:tmpl w:val="B3AAF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5661F77"/>
    <w:multiLevelType w:val="multilevel"/>
    <w:tmpl w:val="B36A67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642283A"/>
    <w:multiLevelType w:val="multilevel"/>
    <w:tmpl w:val="DF88F3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6A317D7"/>
    <w:multiLevelType w:val="multilevel"/>
    <w:tmpl w:val="A320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A35257B"/>
    <w:multiLevelType w:val="multilevel"/>
    <w:tmpl w:val="2266E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AB468BC"/>
    <w:multiLevelType w:val="multilevel"/>
    <w:tmpl w:val="84E4C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AB645B5"/>
    <w:multiLevelType w:val="multilevel"/>
    <w:tmpl w:val="08C01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F0870A3"/>
    <w:multiLevelType w:val="multilevel"/>
    <w:tmpl w:val="D9E845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F951958"/>
    <w:multiLevelType w:val="multilevel"/>
    <w:tmpl w:val="D3502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4584AE4"/>
    <w:multiLevelType w:val="multilevel"/>
    <w:tmpl w:val="ADC85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E6022F"/>
    <w:multiLevelType w:val="multilevel"/>
    <w:tmpl w:val="C29A1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ABA2264"/>
    <w:multiLevelType w:val="multilevel"/>
    <w:tmpl w:val="F81A9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38A3328"/>
    <w:multiLevelType w:val="multilevel"/>
    <w:tmpl w:val="77240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95E68CA"/>
    <w:multiLevelType w:val="multilevel"/>
    <w:tmpl w:val="AAAE3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A5E4CDB"/>
    <w:multiLevelType w:val="multilevel"/>
    <w:tmpl w:val="5EA2E6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AB122DD"/>
    <w:multiLevelType w:val="multilevel"/>
    <w:tmpl w:val="5EF07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9"/>
  </w:num>
  <w:num w:numId="3">
    <w:abstractNumId w:val="10"/>
  </w:num>
  <w:num w:numId="4">
    <w:abstractNumId w:val="2"/>
  </w:num>
  <w:num w:numId="5">
    <w:abstractNumId w:val="12"/>
  </w:num>
  <w:num w:numId="6">
    <w:abstractNumId w:val="15"/>
  </w:num>
  <w:num w:numId="7">
    <w:abstractNumId w:val="16"/>
  </w:num>
  <w:num w:numId="8">
    <w:abstractNumId w:val="3"/>
  </w:num>
  <w:num w:numId="9">
    <w:abstractNumId w:val="24"/>
  </w:num>
  <w:num w:numId="10">
    <w:abstractNumId w:val="6"/>
  </w:num>
  <w:num w:numId="11">
    <w:abstractNumId w:val="23"/>
  </w:num>
  <w:num w:numId="12">
    <w:abstractNumId w:val="0"/>
  </w:num>
  <w:num w:numId="13">
    <w:abstractNumId w:val="18"/>
  </w:num>
  <w:num w:numId="14">
    <w:abstractNumId w:val="17"/>
  </w:num>
  <w:num w:numId="15">
    <w:abstractNumId w:val="22"/>
  </w:num>
  <w:num w:numId="16">
    <w:abstractNumId w:val="20"/>
  </w:num>
  <w:num w:numId="17">
    <w:abstractNumId w:val="5"/>
  </w:num>
  <w:num w:numId="18">
    <w:abstractNumId w:val="13"/>
  </w:num>
  <w:num w:numId="19">
    <w:abstractNumId w:val="19"/>
  </w:num>
  <w:num w:numId="20">
    <w:abstractNumId w:val="14"/>
  </w:num>
  <w:num w:numId="21">
    <w:abstractNumId w:val="4"/>
  </w:num>
  <w:num w:numId="22">
    <w:abstractNumId w:val="1"/>
  </w:num>
  <w:num w:numId="23">
    <w:abstractNumId w:val="21"/>
  </w:num>
  <w:num w:numId="24">
    <w:abstractNumId w:val="7"/>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6CAF"/>
    <w:rsid w:val="000B179C"/>
    <w:rsid w:val="0038209E"/>
    <w:rsid w:val="004D786C"/>
    <w:rsid w:val="007F4E7C"/>
    <w:rsid w:val="00951D41"/>
    <w:rsid w:val="00B70011"/>
    <w:rsid w:val="00E06C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E06CA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E06CAF"/>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E06C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06CA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06CAF"/>
    <w:rPr>
      <w:rFonts w:ascii="Tahoma" w:hAnsi="Tahoma" w:cs="Tahoma"/>
      <w:sz w:val="16"/>
      <w:szCs w:val="16"/>
    </w:rPr>
  </w:style>
  <w:style w:type="character" w:styleId="a6">
    <w:name w:val="Strong"/>
    <w:basedOn w:val="a0"/>
    <w:uiPriority w:val="22"/>
    <w:qFormat/>
    <w:rsid w:val="00B7001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E06CA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E06CAF"/>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E06C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06CA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06CAF"/>
    <w:rPr>
      <w:rFonts w:ascii="Tahoma" w:hAnsi="Tahoma" w:cs="Tahoma"/>
      <w:sz w:val="16"/>
      <w:szCs w:val="16"/>
    </w:rPr>
  </w:style>
  <w:style w:type="character" w:styleId="a6">
    <w:name w:val="Strong"/>
    <w:basedOn w:val="a0"/>
    <w:uiPriority w:val="22"/>
    <w:qFormat/>
    <w:rsid w:val="00B7001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6401275">
      <w:bodyDiv w:val="1"/>
      <w:marLeft w:val="0"/>
      <w:marRight w:val="0"/>
      <w:marTop w:val="0"/>
      <w:marBottom w:val="0"/>
      <w:divBdr>
        <w:top w:val="none" w:sz="0" w:space="0" w:color="auto"/>
        <w:left w:val="none" w:sz="0" w:space="0" w:color="auto"/>
        <w:bottom w:val="none" w:sz="0" w:space="0" w:color="auto"/>
        <w:right w:val="none" w:sz="0" w:space="0" w:color="auto"/>
      </w:divBdr>
      <w:divsChild>
        <w:div w:id="1677227472">
          <w:marLeft w:val="0"/>
          <w:marRight w:val="0"/>
          <w:marTop w:val="825"/>
          <w:marBottom w:val="825"/>
          <w:divBdr>
            <w:top w:val="none" w:sz="0" w:space="0" w:color="auto"/>
            <w:left w:val="single" w:sz="48" w:space="23" w:color="FAEFEF"/>
            <w:bottom w:val="none" w:sz="0" w:space="0" w:color="auto"/>
            <w:right w:val="none" w:sz="0" w:space="0" w:color="auto"/>
          </w:divBdr>
          <w:divsChild>
            <w:div w:id="994139287">
              <w:marLeft w:val="0"/>
              <w:marRight w:val="0"/>
              <w:marTop w:val="0"/>
              <w:marBottom w:val="225"/>
              <w:divBdr>
                <w:top w:val="none" w:sz="0" w:space="0" w:color="auto"/>
                <w:left w:val="none" w:sz="0" w:space="0" w:color="auto"/>
                <w:bottom w:val="none" w:sz="0" w:space="0" w:color="auto"/>
                <w:right w:val="none" w:sz="0" w:space="0" w:color="auto"/>
              </w:divBdr>
            </w:div>
            <w:div w:id="108025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862883">
      <w:bodyDiv w:val="1"/>
      <w:marLeft w:val="0"/>
      <w:marRight w:val="0"/>
      <w:marTop w:val="0"/>
      <w:marBottom w:val="0"/>
      <w:divBdr>
        <w:top w:val="none" w:sz="0" w:space="0" w:color="auto"/>
        <w:left w:val="none" w:sz="0" w:space="0" w:color="auto"/>
        <w:bottom w:val="none" w:sz="0" w:space="0" w:color="auto"/>
        <w:right w:val="none" w:sz="0" w:space="0" w:color="auto"/>
      </w:divBdr>
      <w:divsChild>
        <w:div w:id="138419860">
          <w:marLeft w:val="0"/>
          <w:marRight w:val="0"/>
          <w:marTop w:val="825"/>
          <w:marBottom w:val="825"/>
          <w:divBdr>
            <w:top w:val="none" w:sz="0" w:space="0" w:color="auto"/>
            <w:left w:val="single" w:sz="48" w:space="23" w:color="FAEFEF"/>
            <w:bottom w:val="none" w:sz="0" w:space="0" w:color="auto"/>
            <w:right w:val="none" w:sz="0" w:space="0" w:color="auto"/>
          </w:divBdr>
          <w:divsChild>
            <w:div w:id="1956326019">
              <w:marLeft w:val="0"/>
              <w:marRight w:val="0"/>
              <w:marTop w:val="0"/>
              <w:marBottom w:val="225"/>
              <w:divBdr>
                <w:top w:val="none" w:sz="0" w:space="0" w:color="auto"/>
                <w:left w:val="none" w:sz="0" w:space="0" w:color="auto"/>
                <w:bottom w:val="none" w:sz="0" w:space="0" w:color="auto"/>
                <w:right w:val="none" w:sz="0" w:space="0" w:color="auto"/>
              </w:divBdr>
            </w:div>
            <w:div w:id="1792748090">
              <w:marLeft w:val="0"/>
              <w:marRight w:val="0"/>
              <w:marTop w:val="0"/>
              <w:marBottom w:val="0"/>
              <w:divBdr>
                <w:top w:val="none" w:sz="0" w:space="0" w:color="auto"/>
                <w:left w:val="none" w:sz="0" w:space="0" w:color="auto"/>
                <w:bottom w:val="none" w:sz="0" w:space="0" w:color="auto"/>
                <w:right w:val="none" w:sz="0" w:space="0" w:color="auto"/>
              </w:divBdr>
            </w:div>
          </w:divsChild>
        </w:div>
        <w:div w:id="2056656743">
          <w:marLeft w:val="0"/>
          <w:marRight w:val="0"/>
          <w:marTop w:val="825"/>
          <w:marBottom w:val="825"/>
          <w:divBdr>
            <w:top w:val="none" w:sz="0" w:space="0" w:color="auto"/>
            <w:left w:val="single" w:sz="48" w:space="23" w:color="FAEFEF"/>
            <w:bottom w:val="none" w:sz="0" w:space="0" w:color="auto"/>
            <w:right w:val="none" w:sz="0" w:space="0" w:color="auto"/>
          </w:divBdr>
          <w:divsChild>
            <w:div w:id="844244594">
              <w:marLeft w:val="0"/>
              <w:marRight w:val="0"/>
              <w:marTop w:val="0"/>
              <w:marBottom w:val="225"/>
              <w:divBdr>
                <w:top w:val="none" w:sz="0" w:space="0" w:color="auto"/>
                <w:left w:val="none" w:sz="0" w:space="0" w:color="auto"/>
                <w:bottom w:val="none" w:sz="0" w:space="0" w:color="auto"/>
                <w:right w:val="none" w:sz="0" w:space="0" w:color="auto"/>
              </w:divBdr>
            </w:div>
            <w:div w:id="1853371312">
              <w:marLeft w:val="0"/>
              <w:marRight w:val="0"/>
              <w:marTop w:val="0"/>
              <w:marBottom w:val="0"/>
              <w:divBdr>
                <w:top w:val="none" w:sz="0" w:space="0" w:color="auto"/>
                <w:left w:val="none" w:sz="0" w:space="0" w:color="auto"/>
                <w:bottom w:val="none" w:sz="0" w:space="0" w:color="auto"/>
                <w:right w:val="none" w:sz="0" w:space="0" w:color="auto"/>
              </w:divBdr>
            </w:div>
          </w:divsChild>
        </w:div>
        <w:div w:id="1466656424">
          <w:marLeft w:val="0"/>
          <w:marRight w:val="0"/>
          <w:marTop w:val="825"/>
          <w:marBottom w:val="825"/>
          <w:divBdr>
            <w:top w:val="none" w:sz="0" w:space="0" w:color="auto"/>
            <w:left w:val="single" w:sz="48" w:space="23" w:color="FAEFEF"/>
            <w:bottom w:val="none" w:sz="0" w:space="0" w:color="auto"/>
            <w:right w:val="none" w:sz="0" w:space="0" w:color="auto"/>
          </w:divBdr>
          <w:divsChild>
            <w:div w:id="1696732566">
              <w:marLeft w:val="0"/>
              <w:marRight w:val="0"/>
              <w:marTop w:val="0"/>
              <w:marBottom w:val="225"/>
              <w:divBdr>
                <w:top w:val="none" w:sz="0" w:space="0" w:color="auto"/>
                <w:left w:val="none" w:sz="0" w:space="0" w:color="auto"/>
                <w:bottom w:val="none" w:sz="0" w:space="0" w:color="auto"/>
                <w:right w:val="none" w:sz="0" w:space="0" w:color="auto"/>
              </w:divBdr>
            </w:div>
            <w:div w:id="494339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568151">
      <w:bodyDiv w:val="1"/>
      <w:marLeft w:val="0"/>
      <w:marRight w:val="0"/>
      <w:marTop w:val="0"/>
      <w:marBottom w:val="0"/>
      <w:divBdr>
        <w:top w:val="none" w:sz="0" w:space="0" w:color="auto"/>
        <w:left w:val="none" w:sz="0" w:space="0" w:color="auto"/>
        <w:bottom w:val="none" w:sz="0" w:space="0" w:color="auto"/>
        <w:right w:val="none" w:sz="0" w:space="0" w:color="auto"/>
      </w:divBdr>
      <w:divsChild>
        <w:div w:id="1873152119">
          <w:marLeft w:val="0"/>
          <w:marRight w:val="0"/>
          <w:marTop w:val="825"/>
          <w:marBottom w:val="825"/>
          <w:divBdr>
            <w:top w:val="none" w:sz="0" w:space="0" w:color="auto"/>
            <w:left w:val="single" w:sz="48" w:space="23" w:color="FAEFEF"/>
            <w:bottom w:val="none" w:sz="0" w:space="0" w:color="auto"/>
            <w:right w:val="none" w:sz="0" w:space="0" w:color="auto"/>
          </w:divBdr>
          <w:divsChild>
            <w:div w:id="109206097">
              <w:marLeft w:val="0"/>
              <w:marRight w:val="0"/>
              <w:marTop w:val="0"/>
              <w:marBottom w:val="225"/>
              <w:divBdr>
                <w:top w:val="none" w:sz="0" w:space="0" w:color="auto"/>
                <w:left w:val="none" w:sz="0" w:space="0" w:color="auto"/>
                <w:bottom w:val="none" w:sz="0" w:space="0" w:color="auto"/>
                <w:right w:val="none" w:sz="0" w:space="0" w:color="auto"/>
              </w:divBdr>
            </w:div>
            <w:div w:id="1854489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315390">
      <w:bodyDiv w:val="1"/>
      <w:marLeft w:val="0"/>
      <w:marRight w:val="0"/>
      <w:marTop w:val="0"/>
      <w:marBottom w:val="0"/>
      <w:divBdr>
        <w:top w:val="none" w:sz="0" w:space="0" w:color="auto"/>
        <w:left w:val="none" w:sz="0" w:space="0" w:color="auto"/>
        <w:bottom w:val="none" w:sz="0" w:space="0" w:color="auto"/>
        <w:right w:val="none" w:sz="0" w:space="0" w:color="auto"/>
      </w:divBdr>
      <w:divsChild>
        <w:div w:id="1788306768">
          <w:marLeft w:val="0"/>
          <w:marRight w:val="0"/>
          <w:marTop w:val="825"/>
          <w:marBottom w:val="825"/>
          <w:divBdr>
            <w:top w:val="none" w:sz="0" w:space="0" w:color="auto"/>
            <w:left w:val="single" w:sz="48" w:space="23" w:color="FAEFEF"/>
            <w:bottom w:val="none" w:sz="0" w:space="0" w:color="auto"/>
            <w:right w:val="none" w:sz="0" w:space="0" w:color="auto"/>
          </w:divBdr>
          <w:divsChild>
            <w:div w:id="1411659614">
              <w:marLeft w:val="0"/>
              <w:marRight w:val="0"/>
              <w:marTop w:val="0"/>
              <w:marBottom w:val="225"/>
              <w:divBdr>
                <w:top w:val="none" w:sz="0" w:space="0" w:color="auto"/>
                <w:left w:val="none" w:sz="0" w:space="0" w:color="auto"/>
                <w:bottom w:val="none" w:sz="0" w:space="0" w:color="auto"/>
                <w:right w:val="none" w:sz="0" w:space="0" w:color="auto"/>
              </w:divBdr>
            </w:div>
            <w:div w:id="632759451">
              <w:marLeft w:val="0"/>
              <w:marRight w:val="0"/>
              <w:marTop w:val="0"/>
              <w:marBottom w:val="0"/>
              <w:divBdr>
                <w:top w:val="none" w:sz="0" w:space="0" w:color="auto"/>
                <w:left w:val="none" w:sz="0" w:space="0" w:color="auto"/>
                <w:bottom w:val="none" w:sz="0" w:space="0" w:color="auto"/>
                <w:right w:val="none" w:sz="0" w:space="0" w:color="auto"/>
              </w:divBdr>
            </w:div>
          </w:divsChild>
        </w:div>
        <w:div w:id="154303313">
          <w:marLeft w:val="0"/>
          <w:marRight w:val="0"/>
          <w:marTop w:val="825"/>
          <w:marBottom w:val="825"/>
          <w:divBdr>
            <w:top w:val="none" w:sz="0" w:space="0" w:color="auto"/>
            <w:left w:val="single" w:sz="48" w:space="23" w:color="FAEFEF"/>
            <w:bottom w:val="none" w:sz="0" w:space="0" w:color="auto"/>
            <w:right w:val="none" w:sz="0" w:space="0" w:color="auto"/>
          </w:divBdr>
          <w:divsChild>
            <w:div w:id="1324045310">
              <w:marLeft w:val="0"/>
              <w:marRight w:val="0"/>
              <w:marTop w:val="0"/>
              <w:marBottom w:val="225"/>
              <w:divBdr>
                <w:top w:val="none" w:sz="0" w:space="0" w:color="auto"/>
                <w:left w:val="none" w:sz="0" w:space="0" w:color="auto"/>
                <w:bottom w:val="none" w:sz="0" w:space="0" w:color="auto"/>
                <w:right w:val="none" w:sz="0" w:space="0" w:color="auto"/>
              </w:divBdr>
            </w:div>
            <w:div w:id="1750228135">
              <w:marLeft w:val="0"/>
              <w:marRight w:val="0"/>
              <w:marTop w:val="0"/>
              <w:marBottom w:val="0"/>
              <w:divBdr>
                <w:top w:val="none" w:sz="0" w:space="0" w:color="auto"/>
                <w:left w:val="none" w:sz="0" w:space="0" w:color="auto"/>
                <w:bottom w:val="none" w:sz="0" w:space="0" w:color="auto"/>
                <w:right w:val="none" w:sz="0" w:space="0" w:color="auto"/>
              </w:divBdr>
            </w:div>
          </w:divsChild>
        </w:div>
        <w:div w:id="1802838979">
          <w:marLeft w:val="0"/>
          <w:marRight w:val="0"/>
          <w:marTop w:val="825"/>
          <w:marBottom w:val="825"/>
          <w:divBdr>
            <w:top w:val="none" w:sz="0" w:space="0" w:color="auto"/>
            <w:left w:val="single" w:sz="48" w:space="23" w:color="FAEFEF"/>
            <w:bottom w:val="none" w:sz="0" w:space="0" w:color="auto"/>
            <w:right w:val="none" w:sz="0" w:space="0" w:color="auto"/>
          </w:divBdr>
          <w:divsChild>
            <w:div w:id="2001497761">
              <w:marLeft w:val="0"/>
              <w:marRight w:val="0"/>
              <w:marTop w:val="0"/>
              <w:marBottom w:val="225"/>
              <w:divBdr>
                <w:top w:val="none" w:sz="0" w:space="0" w:color="auto"/>
                <w:left w:val="none" w:sz="0" w:space="0" w:color="auto"/>
                <w:bottom w:val="none" w:sz="0" w:space="0" w:color="auto"/>
                <w:right w:val="none" w:sz="0" w:space="0" w:color="auto"/>
              </w:divBdr>
            </w:div>
            <w:div w:id="881206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237657">
      <w:bodyDiv w:val="1"/>
      <w:marLeft w:val="0"/>
      <w:marRight w:val="0"/>
      <w:marTop w:val="0"/>
      <w:marBottom w:val="0"/>
      <w:divBdr>
        <w:top w:val="none" w:sz="0" w:space="0" w:color="auto"/>
        <w:left w:val="none" w:sz="0" w:space="0" w:color="auto"/>
        <w:bottom w:val="none" w:sz="0" w:space="0" w:color="auto"/>
        <w:right w:val="none" w:sz="0" w:space="0" w:color="auto"/>
      </w:divBdr>
      <w:divsChild>
        <w:div w:id="1201896018">
          <w:marLeft w:val="0"/>
          <w:marRight w:val="0"/>
          <w:marTop w:val="825"/>
          <w:marBottom w:val="825"/>
          <w:divBdr>
            <w:top w:val="none" w:sz="0" w:space="0" w:color="auto"/>
            <w:left w:val="single" w:sz="48" w:space="23" w:color="FAEFEF"/>
            <w:bottom w:val="none" w:sz="0" w:space="0" w:color="auto"/>
            <w:right w:val="none" w:sz="0" w:space="0" w:color="auto"/>
          </w:divBdr>
          <w:divsChild>
            <w:div w:id="1640768278">
              <w:marLeft w:val="0"/>
              <w:marRight w:val="0"/>
              <w:marTop w:val="0"/>
              <w:marBottom w:val="225"/>
              <w:divBdr>
                <w:top w:val="none" w:sz="0" w:space="0" w:color="auto"/>
                <w:left w:val="none" w:sz="0" w:space="0" w:color="auto"/>
                <w:bottom w:val="none" w:sz="0" w:space="0" w:color="auto"/>
                <w:right w:val="none" w:sz="0" w:space="0" w:color="auto"/>
              </w:divBdr>
            </w:div>
            <w:div w:id="62606043">
              <w:marLeft w:val="0"/>
              <w:marRight w:val="0"/>
              <w:marTop w:val="0"/>
              <w:marBottom w:val="0"/>
              <w:divBdr>
                <w:top w:val="none" w:sz="0" w:space="0" w:color="auto"/>
                <w:left w:val="none" w:sz="0" w:space="0" w:color="auto"/>
                <w:bottom w:val="none" w:sz="0" w:space="0" w:color="auto"/>
                <w:right w:val="none" w:sz="0" w:space="0" w:color="auto"/>
              </w:divBdr>
            </w:div>
          </w:divsChild>
        </w:div>
        <w:div w:id="1920207995">
          <w:marLeft w:val="0"/>
          <w:marRight w:val="0"/>
          <w:marTop w:val="825"/>
          <w:marBottom w:val="825"/>
          <w:divBdr>
            <w:top w:val="none" w:sz="0" w:space="0" w:color="auto"/>
            <w:left w:val="single" w:sz="48" w:space="23" w:color="FAEFEF"/>
            <w:bottom w:val="none" w:sz="0" w:space="0" w:color="auto"/>
            <w:right w:val="none" w:sz="0" w:space="0" w:color="auto"/>
          </w:divBdr>
          <w:divsChild>
            <w:div w:id="1771388283">
              <w:marLeft w:val="0"/>
              <w:marRight w:val="0"/>
              <w:marTop w:val="0"/>
              <w:marBottom w:val="225"/>
              <w:divBdr>
                <w:top w:val="none" w:sz="0" w:space="0" w:color="auto"/>
                <w:left w:val="none" w:sz="0" w:space="0" w:color="auto"/>
                <w:bottom w:val="none" w:sz="0" w:space="0" w:color="auto"/>
                <w:right w:val="none" w:sz="0" w:space="0" w:color="auto"/>
              </w:divBdr>
            </w:div>
            <w:div w:id="102236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534749">
      <w:bodyDiv w:val="1"/>
      <w:marLeft w:val="0"/>
      <w:marRight w:val="0"/>
      <w:marTop w:val="0"/>
      <w:marBottom w:val="0"/>
      <w:divBdr>
        <w:top w:val="none" w:sz="0" w:space="0" w:color="auto"/>
        <w:left w:val="none" w:sz="0" w:space="0" w:color="auto"/>
        <w:bottom w:val="none" w:sz="0" w:space="0" w:color="auto"/>
        <w:right w:val="none" w:sz="0" w:space="0" w:color="auto"/>
      </w:divBdr>
      <w:divsChild>
        <w:div w:id="202180060">
          <w:marLeft w:val="0"/>
          <w:marRight w:val="0"/>
          <w:marTop w:val="825"/>
          <w:marBottom w:val="825"/>
          <w:divBdr>
            <w:top w:val="none" w:sz="0" w:space="0" w:color="auto"/>
            <w:left w:val="single" w:sz="48" w:space="23" w:color="FAEFEF"/>
            <w:bottom w:val="none" w:sz="0" w:space="0" w:color="auto"/>
            <w:right w:val="none" w:sz="0" w:space="0" w:color="auto"/>
          </w:divBdr>
          <w:divsChild>
            <w:div w:id="1014456533">
              <w:marLeft w:val="0"/>
              <w:marRight w:val="0"/>
              <w:marTop w:val="0"/>
              <w:marBottom w:val="225"/>
              <w:divBdr>
                <w:top w:val="none" w:sz="0" w:space="0" w:color="auto"/>
                <w:left w:val="none" w:sz="0" w:space="0" w:color="auto"/>
                <w:bottom w:val="none" w:sz="0" w:space="0" w:color="auto"/>
                <w:right w:val="none" w:sz="0" w:space="0" w:color="auto"/>
              </w:divBdr>
            </w:div>
            <w:div w:id="193150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818</Words>
  <Characters>4668</Characters>
  <Application>Microsoft Office Word</Application>
  <DocSecurity>0</DocSecurity>
  <Lines>38</Lines>
  <Paragraphs>10</Paragraphs>
  <ScaleCrop>false</ScaleCrop>
  <Company>SPecialiST RePack</Company>
  <LinksUpToDate>false</LinksUpToDate>
  <CharactersWithSpaces>5476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MikhailSizov</dc:creator>
  <cp:lastModifiedBy>MikhailSizov</cp:lastModifiedBy>
  <cp:revision>12</cp:revision>
  <dcterms:created xsi:type="dcterms:W3CDTF">2025-01-30T14:14:00Z</dcterms:created>
  <dcterms:modified xsi:type="dcterms:W3CDTF">2025-01-30T14:36:00Z</dcterms:modified>
</cp:coreProperties>
</file>